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A3" w:rsidRPr="000E241E" w:rsidRDefault="000E241E">
      <w:pPr>
        <w:pStyle w:val="1"/>
        <w:widowControl/>
        <w:shd w:val="clear" w:color="auto" w:fill="FFFFFF"/>
        <w:spacing w:beforeAutospacing="0" w:afterAutospacing="0" w:line="702" w:lineRule="atLeast"/>
        <w:jc w:val="center"/>
        <w:rPr>
          <w:rFonts w:asciiTheme="minorEastAsia" w:eastAsiaTheme="minorEastAsia" w:hAnsiTheme="minorEastAsia" w:cs="微软雅黑" w:hint="default"/>
          <w:b w:val="0"/>
          <w:color w:val="191919"/>
          <w:sz w:val="28"/>
          <w:szCs w:val="28"/>
        </w:rPr>
      </w:pPr>
      <w:r w:rsidRPr="000E241E">
        <w:rPr>
          <w:rFonts w:asciiTheme="minorEastAsia" w:eastAsiaTheme="minorEastAsia" w:hAnsiTheme="minorEastAsia" w:cs="微软雅黑"/>
          <w:b w:val="0"/>
          <w:color w:val="191919"/>
          <w:sz w:val="28"/>
          <w:szCs w:val="28"/>
          <w:shd w:val="clear" w:color="auto" w:fill="FFFFFF"/>
        </w:rPr>
        <w:t>十八届六中全会公报发布(全文)</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中国共产党第十八届中央委员会第六次全体会议公报（2016年10月27日中国共产党第十八届中央委员会第六次全体会议通过）中国共产党第十八届中央委员会第六次全体会议，于2016年10月24日至27日在北京举行。出席这次全会的有，中央委员197人，候补中央委员151人。中央纪律检查委员会委员和有关方面负责同志列席会议。党的十八大代表中部分基层同志和专家学者也列席会议。全会由中央政治局主持。中央委员会总书记习近平作了重要讲话。</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w:t>
      </w:r>
      <w:r w:rsidRPr="000E241E">
        <w:rPr>
          <w:rFonts w:asciiTheme="minorEastAsia" w:hAnsiTheme="minorEastAsia" w:cs="宋体" w:hint="eastAsia"/>
          <w:color w:val="383838"/>
          <w:sz w:val="28"/>
          <w:szCs w:val="28"/>
          <w:shd w:val="clear" w:color="auto" w:fill="FFFFFF"/>
        </w:rPr>
        <w:lastRenderedPageBreak/>
        <w:t>学习教育，推动全面深化改革、供给侧结构性改革、国防和军队改革迈出重大步伐，党和国家各项工作取得新的重大进展。</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lastRenderedPageBreak/>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w:t>
      </w:r>
      <w:r w:rsidRPr="000E241E">
        <w:rPr>
          <w:rFonts w:asciiTheme="minorEastAsia" w:hAnsiTheme="minorEastAsia" w:cs="宋体" w:hint="eastAsia"/>
          <w:color w:val="383838"/>
          <w:sz w:val="28"/>
          <w:szCs w:val="28"/>
          <w:shd w:val="clear" w:color="auto" w:fill="FFFFFF"/>
        </w:rPr>
        <w:lastRenderedPageBreak/>
        <w:t>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w:t>
      </w:r>
      <w:r w:rsidRPr="000E241E">
        <w:rPr>
          <w:rFonts w:asciiTheme="minorEastAsia" w:hAnsiTheme="minorEastAsia" w:cs="宋体" w:hint="eastAsia"/>
          <w:color w:val="383838"/>
          <w:sz w:val="28"/>
          <w:szCs w:val="28"/>
          <w:shd w:val="clear" w:color="auto" w:fill="FFFFFF"/>
        </w:rPr>
        <w:lastRenderedPageBreak/>
        <w:t>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w:t>
      </w:r>
      <w:r w:rsidRPr="000E241E">
        <w:rPr>
          <w:rFonts w:asciiTheme="minorEastAsia" w:hAnsiTheme="minorEastAsia" w:cs="宋体" w:hint="eastAsia"/>
          <w:color w:val="383838"/>
          <w:sz w:val="28"/>
          <w:szCs w:val="28"/>
          <w:shd w:val="clear" w:color="auto" w:fill="FFFFFF"/>
        </w:rPr>
        <w:lastRenderedPageBreak/>
        <w:t>和责任意识，党委（党组）主要负责同志必须发扬民主、善于集中、敢于担责，领导班子成员必须坚决执行党组织决定。</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w:t>
      </w:r>
      <w:r w:rsidRPr="000E241E">
        <w:rPr>
          <w:rFonts w:asciiTheme="minorEastAsia" w:hAnsiTheme="minorEastAsia" w:cs="宋体" w:hint="eastAsia"/>
          <w:color w:val="383838"/>
          <w:sz w:val="28"/>
          <w:szCs w:val="28"/>
          <w:shd w:val="clear" w:color="auto" w:fill="FFFFFF"/>
        </w:rPr>
        <w:lastRenderedPageBreak/>
        <w:t>作私有财产，党内不准搞人身依附关系。规范和纯洁党内同志交往，领导干部对党员不能颐指气使，党员对领导干部不能阿谀奉承。建立容错纠错机制，宽容干部在工作中特别是改革创新中的失误。</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w:t>
      </w:r>
      <w:r w:rsidRPr="000E241E">
        <w:rPr>
          <w:rFonts w:asciiTheme="minorEastAsia" w:hAnsiTheme="minorEastAsia" w:cs="宋体" w:hint="eastAsia"/>
          <w:color w:val="383838"/>
          <w:sz w:val="28"/>
          <w:szCs w:val="28"/>
          <w:shd w:val="clear" w:color="auto" w:fill="FFFFFF"/>
        </w:rPr>
        <w:lastRenderedPageBreak/>
        <w:t>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全会指出，党内监督没有禁区、没有例外。各级党组织应当把信任激励同严格监督结合起来，促使党的领导干部做到有权必有责、有</w:t>
      </w:r>
      <w:r w:rsidRPr="000E241E">
        <w:rPr>
          <w:rFonts w:asciiTheme="minorEastAsia" w:hAnsiTheme="minorEastAsia" w:cs="宋体" w:hint="eastAsia"/>
          <w:color w:val="383838"/>
          <w:sz w:val="28"/>
          <w:szCs w:val="28"/>
          <w:shd w:val="clear" w:color="auto" w:fill="FFFFFF"/>
        </w:rPr>
        <w:lastRenderedPageBreak/>
        <w:t>责要担当，用权受监督、失责必追究。党内监督要贯彻民主集中制，依规依纪进行，强化自上而下的组织监督，改进自下而上的民主监督，发挥同级相互监督作用。</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w:t>
      </w:r>
      <w:r w:rsidRPr="000E241E">
        <w:rPr>
          <w:rFonts w:asciiTheme="minorEastAsia" w:hAnsiTheme="minorEastAsia" w:cs="宋体" w:hint="eastAsia"/>
          <w:color w:val="383838"/>
          <w:sz w:val="28"/>
          <w:szCs w:val="28"/>
          <w:shd w:val="clear" w:color="auto" w:fill="FFFFFF"/>
        </w:rPr>
        <w:lastRenderedPageBreak/>
        <w:t>要监督党员切实履行义务，维护和执行党的纪律。党员要积极行使党员权利，加强对党的领导干部的民主监督。</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全会按照党章规定，决定递补中央委员会候补委员赵宪庚、咸辉为中央委员会委员。</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全会审议并通过了中共中央纪律检查委员会关于王珉、吕锡文严重违纪问题的审查报告，审议并通过了中共中央军事委员会关于范长</w:t>
      </w:r>
      <w:r w:rsidRPr="000E241E">
        <w:rPr>
          <w:rFonts w:asciiTheme="minorEastAsia" w:hAnsiTheme="minorEastAsia" w:cs="宋体" w:hint="eastAsia"/>
          <w:color w:val="383838"/>
          <w:sz w:val="28"/>
          <w:szCs w:val="28"/>
          <w:shd w:val="clear" w:color="auto" w:fill="FFFFFF"/>
        </w:rPr>
        <w:lastRenderedPageBreak/>
        <w:t>秘、牛志忠严重违纪问题的审查报告，确认中央政治局之前作出的给予王珉、吕锡文、范长秘、牛志忠开除党籍的处分。</w:t>
      </w:r>
    </w:p>
    <w:p w:rsidR="00F341A3" w:rsidRPr="000E241E" w:rsidRDefault="000E241E" w:rsidP="000E241E">
      <w:pPr>
        <w:pStyle w:val="a3"/>
        <w:widowControl/>
        <w:spacing w:beforeAutospacing="0" w:afterAutospacing="0" w:line="444" w:lineRule="atLeast"/>
        <w:ind w:firstLineChars="200" w:firstLine="560"/>
        <w:rPr>
          <w:rFonts w:asciiTheme="minorEastAsia" w:hAnsiTheme="minorEastAsia"/>
          <w:sz w:val="28"/>
          <w:szCs w:val="28"/>
        </w:rPr>
      </w:pPr>
      <w:r w:rsidRPr="000E241E">
        <w:rPr>
          <w:rFonts w:asciiTheme="minorEastAsia" w:hAnsiTheme="minorEastAsia" w:cs="宋体" w:hint="eastAsia"/>
          <w:color w:val="383838"/>
          <w:sz w:val="28"/>
          <w:szCs w:val="28"/>
          <w:shd w:val="clear" w:color="auto" w:fill="FFFFFF"/>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F341A3" w:rsidRPr="000E241E" w:rsidRDefault="00F341A3">
      <w:pPr>
        <w:rPr>
          <w:rFonts w:asciiTheme="minorEastAsia" w:hAnsiTheme="minorEastAsia"/>
          <w:sz w:val="28"/>
          <w:szCs w:val="28"/>
        </w:rPr>
      </w:pPr>
      <w:bookmarkStart w:id="0" w:name="_GoBack"/>
      <w:bookmarkEnd w:id="0"/>
    </w:p>
    <w:sectPr w:rsidR="00F341A3" w:rsidRPr="000E241E" w:rsidSect="00F341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341A3"/>
    <w:rsid w:val="000E241E"/>
    <w:rsid w:val="00372C4C"/>
    <w:rsid w:val="007160BF"/>
    <w:rsid w:val="00F341A3"/>
    <w:rsid w:val="4FD65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1A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341A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41A3"/>
    <w:pPr>
      <w:spacing w:beforeAutospacing="1" w:afterAutospacing="1"/>
      <w:jc w:val="left"/>
    </w:pPr>
    <w:rPr>
      <w:rFonts w:cs="Times New Roman"/>
      <w:kern w:val="0"/>
      <w:sz w:val="24"/>
    </w:rPr>
  </w:style>
  <w:style w:type="character" w:styleId="a4">
    <w:name w:val="Hyperlink"/>
    <w:basedOn w:val="a0"/>
    <w:rsid w:val="00F341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935</Words>
  <Characters>5336</Characters>
  <Application>Microsoft Office Word</Application>
  <DocSecurity>0</DocSecurity>
  <Lines>44</Lines>
  <Paragraphs>12</Paragraphs>
  <ScaleCrop>false</ScaleCrop>
  <Company>CHINA</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dcterms:created xsi:type="dcterms:W3CDTF">2014-10-29T12:08:00Z</dcterms:created>
  <dcterms:modified xsi:type="dcterms:W3CDTF">2016-11-10T07:27:00Z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